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BF01" w14:textId="77777777" w:rsidR="009225D7" w:rsidRDefault="009225D7" w:rsidP="009225D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C86A78" w14:textId="77777777" w:rsidR="009225D7" w:rsidRDefault="009225D7" w:rsidP="009225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254/25</w:t>
      </w:r>
    </w:p>
    <w:p w14:paraId="3DA96705" w14:textId="77777777" w:rsidR="009225D7" w:rsidRDefault="009225D7" w:rsidP="009225D7">
      <w:pPr>
        <w:rPr>
          <w:rFonts w:ascii="Arial" w:hAnsi="Arial" w:cs="Arial"/>
          <w:sz w:val="22"/>
          <w:szCs w:val="22"/>
        </w:rPr>
      </w:pPr>
    </w:p>
    <w:p w14:paraId="26E1F419" w14:textId="77777777" w:rsidR="009225D7" w:rsidRDefault="009225D7" w:rsidP="009225D7">
      <w:pPr>
        <w:rPr>
          <w:rFonts w:ascii="Arial" w:hAnsi="Arial" w:cs="Arial"/>
          <w:sz w:val="22"/>
          <w:szCs w:val="22"/>
        </w:rPr>
      </w:pPr>
    </w:p>
    <w:p w14:paraId="455E2F49" w14:textId="77777777" w:rsidR="009225D7" w:rsidRDefault="009225D7" w:rsidP="009225D7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4948D2F1" w14:textId="77777777" w:rsidR="009225D7" w:rsidRDefault="009225D7" w:rsidP="009225D7">
      <w:pPr>
        <w:rPr>
          <w:rFonts w:ascii="Arial" w:hAnsi="Arial" w:cs="Arial"/>
          <w:sz w:val="22"/>
          <w:szCs w:val="22"/>
        </w:rPr>
      </w:pPr>
    </w:p>
    <w:p w14:paraId="09D15613" w14:textId="77777777" w:rsidR="009225D7" w:rsidRDefault="009225D7" w:rsidP="009225D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2 kwietnia 2026 r.</w:t>
      </w:r>
    </w:p>
    <w:p w14:paraId="3EDFC74E" w14:textId="77777777" w:rsidR="009225D7" w:rsidRDefault="009225D7" w:rsidP="009225D7">
      <w:pPr>
        <w:rPr>
          <w:rFonts w:ascii="Arial" w:hAnsi="Arial" w:cs="Arial"/>
          <w:sz w:val="22"/>
          <w:szCs w:val="22"/>
        </w:rPr>
      </w:pPr>
    </w:p>
    <w:p w14:paraId="29EDE237" w14:textId="77777777" w:rsidR="009225D7" w:rsidRDefault="009225D7" w:rsidP="009225D7">
      <w:pPr>
        <w:rPr>
          <w:rFonts w:ascii="Arial" w:hAnsi="Arial" w:cs="Arial"/>
          <w:sz w:val="22"/>
          <w:szCs w:val="22"/>
        </w:rPr>
      </w:pPr>
    </w:p>
    <w:p w14:paraId="260C1A85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14:paraId="39621F2F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045310C4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Ewa Olejarz</w:t>
      </w:r>
    </w:p>
    <w:p w14:paraId="01B6D5A5" w14:textId="77777777" w:rsidR="009225D7" w:rsidRDefault="009225D7" w:rsidP="009225D7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45BD0485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2 kwietnia 2026 r. w Przeworsku na posiedzeniu niejawnym  </w:t>
      </w:r>
    </w:p>
    <w:p w14:paraId="7F632CB7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z wniosku Rafała Garlickiego</w:t>
      </w:r>
    </w:p>
    <w:p w14:paraId="1AB776D9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udziałem  Leszka Szymańskiego, Mariusza Szymańskiego, Janusza Szymańskiego, Jolanty Garlickiej, Bajka Irena, Teresy </w:t>
      </w:r>
      <w:proofErr w:type="spellStart"/>
      <w:r>
        <w:rPr>
          <w:rFonts w:ascii="Arial" w:hAnsi="Arial" w:cs="Arial"/>
          <w:sz w:val="22"/>
          <w:szCs w:val="22"/>
        </w:rPr>
        <w:t>Połoszczańskiej</w:t>
      </w:r>
      <w:proofErr w:type="spellEnd"/>
      <w:r>
        <w:rPr>
          <w:rFonts w:ascii="Arial" w:hAnsi="Arial" w:cs="Arial"/>
          <w:sz w:val="22"/>
          <w:szCs w:val="22"/>
        </w:rPr>
        <w:t>, Aliny Lundberg</w:t>
      </w:r>
    </w:p>
    <w:p w14:paraId="0B571ACF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otwarcie i ogłoszenie testamentu Antoniny Andrzejczak oraz o stwierdzenie nabycia spadku po Antoninie Andrzejczak</w:t>
      </w:r>
    </w:p>
    <w:p w14:paraId="27AC1E9D" w14:textId="77777777" w:rsidR="009225D7" w:rsidRDefault="009225D7" w:rsidP="009225D7">
      <w:pPr>
        <w:spacing w:line="360" w:lineRule="auto"/>
        <w:rPr>
          <w:rFonts w:ascii="Arial" w:hAnsi="Arial" w:cs="Arial"/>
          <w:sz w:val="22"/>
          <w:szCs w:val="22"/>
        </w:rPr>
      </w:pPr>
    </w:p>
    <w:p w14:paraId="111F3558" w14:textId="77777777" w:rsidR="009225D7" w:rsidRDefault="009225D7" w:rsidP="009225D7">
      <w:pPr>
        <w:rPr>
          <w:rFonts w:ascii="Arial" w:hAnsi="Arial" w:cs="Arial"/>
          <w:sz w:val="22"/>
          <w:szCs w:val="22"/>
        </w:rPr>
      </w:pPr>
    </w:p>
    <w:p w14:paraId="754E2F4E" w14:textId="77777777" w:rsidR="009225D7" w:rsidRDefault="009225D7" w:rsidP="009225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14:paraId="5379C855" w14:textId="77777777" w:rsidR="009225D7" w:rsidRDefault="009225D7" w:rsidP="009225D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2074E9B" w14:textId="77777777" w:rsidR="009225D7" w:rsidRDefault="009225D7" w:rsidP="009225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podjąć zawieszone postępowanie,</w:t>
      </w:r>
    </w:p>
    <w:p w14:paraId="6D5F4F19" w14:textId="77777777" w:rsidR="009225D7" w:rsidRDefault="009225D7" w:rsidP="009225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uczestnika Mariusza Szymańskiego, którego miejsce pobytu nie jest znane ustanowić kuratora procesowego w osobie adw. Michała Śliwa - Kancelaria Adwokacka w Przeworsku,</w:t>
      </w:r>
    </w:p>
    <w:p w14:paraId="7C6A542A" w14:textId="77777777" w:rsidR="009225D7" w:rsidRDefault="009225D7" w:rsidP="009225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 oraz w budynku Urzędu Miasta Bydgoszcz o ustanowieniu kuratora z oznaczeniem sprawy, w której go ustanowiono oraz wskazaniem jej przedmiotu,</w:t>
      </w:r>
    </w:p>
    <w:p w14:paraId="162BB730" w14:textId="77777777" w:rsidR="009225D7" w:rsidRDefault="009225D7" w:rsidP="009225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uzależnić skuteczność doręczenia odpisu pozwu i wezwań kuratorowi od upływu 1 miesiąca od chwili wywieszenia </w:t>
      </w:r>
      <w:proofErr w:type="spellStart"/>
      <w:r>
        <w:rPr>
          <w:rFonts w:ascii="Arial" w:hAnsi="Arial" w:cs="Arial"/>
          <w:sz w:val="22"/>
          <w:szCs w:val="22"/>
        </w:rPr>
        <w:t>obwieszczeń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10E1712B" w14:textId="2E0293E2" w:rsidR="00DF6297" w:rsidRDefault="00DF6297" w:rsidP="000B2207">
      <w:pPr>
        <w:ind w:left="7080"/>
      </w:pPr>
    </w:p>
    <w:p w14:paraId="33F005C4" w14:textId="1A1A00AE" w:rsidR="000B2207" w:rsidRDefault="000B2207" w:rsidP="000B2207">
      <w:pPr>
        <w:ind w:left="7080"/>
      </w:pPr>
    </w:p>
    <w:p w14:paraId="7298C9D5" w14:textId="2018752E" w:rsidR="000B2207" w:rsidRPr="000B2207" w:rsidRDefault="000B2207" w:rsidP="000B2207">
      <w:pPr>
        <w:ind w:left="7080"/>
        <w:rPr>
          <w:i/>
          <w:iCs/>
        </w:rPr>
      </w:pPr>
      <w:r w:rsidRPr="000B2207">
        <w:rPr>
          <w:i/>
          <w:iCs/>
        </w:rPr>
        <w:t>Ewa Olejarz</w:t>
      </w:r>
    </w:p>
    <w:sectPr w:rsidR="000B2207" w:rsidRPr="000B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CDA"/>
    <w:multiLevelType w:val="hybridMultilevel"/>
    <w:tmpl w:val="F7123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F6"/>
    <w:rsid w:val="000B2207"/>
    <w:rsid w:val="009225D7"/>
    <w:rsid w:val="00BE4BF6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E79F"/>
  <w15:chartTrackingRefBased/>
  <w15:docId w15:val="{81DE78BB-DC00-4922-8E17-B6CD7806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25D7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25D7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2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Company>Sąd Rejonowy w Rzeszowie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3</cp:revision>
  <dcterms:created xsi:type="dcterms:W3CDTF">2026-04-03T10:55:00Z</dcterms:created>
  <dcterms:modified xsi:type="dcterms:W3CDTF">2026-04-03T10:55:00Z</dcterms:modified>
</cp:coreProperties>
</file>